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00190BAA" w14:textId="60BCCD16" w:rsidP="004925CC" w:rsidR="00BB20F4" w:rsidRDefault="00BB20F4">
      <w:pPr>
        <w:pStyle w:val="Title"/>
        <w:jc w:val="center"/>
      </w:pPr>
      <w:r>
        <w:t>Brett Kosinski</w:t>
      </w:r>
    </w:p>
    <w:p w14:paraId="BE5EC2A9" w14:textId="65CA8C16" w:rsidP="003A2BC2" w:rsidR="003A2BC2" w:rsidRDefault="003A2BC2" w:rsidRPr="003A2BC2">
      <w:pPr>
        <w:pStyle w:val="Subtitle"/>
      </w:pPr>
      <w:r>
        <w:t>Edmonton Alberta, Canada</w:t>
      </w:r>
    </w:p>
    <w:p w14:paraId="BC08D3AF" w14:textId="65CA8C16" w:rsidP="003A2BC2" w:rsidR="003A2BC2" w:rsidRDefault="003A2BC2" w:rsidRPr="003A2BC2">
      <w:pPr>
        <w:pStyle w:val="Subtitle"/>
      </w:pPr>
      <w:r>
        <w:t> 780-680-7548 | </w:t>
      </w:r>
    </w:p>
    <w:p w14:paraId="47625C66" w14:textId="31266A63" w:rsidP="004925CC" w:rsidR="00BB20F4" w:rsidRDefault="00BB20F4">
      <w:pPr>
        <w:pStyle w:val="Heading1"/>
      </w:pPr>
      <w:r w:rsidRPr="00BB20F4">
        <w:t>Profile</w:t>
      </w:r>
    </w:p>
    <w:p w14:paraId="E0919551" w14:textId="3A2020E9" w:rsidP="004925CC" w:rsidR="004925CC" w:rsidRDefault="004925CC">
      <w:r w:rsidRPr="004925CC">
        <w:t>Senior technical Product Manager with 20 years of experience launching business-critical applications in a rapidly evolving start-up environment. Avid self-learner with a unique ability to quickly assimilate new concepts and put them into practice. Experienced and enthusiastic teacher, mentor, coach, and manager, possessing excellent leadership skills. Exceptional writer and communicator for both technical and non-technical audiences.</w:t>
      </w:r>
    </w:p>
    <w:p w14:paraId="74CB3F32" w14:textId="76C1790E" w:rsidP="004925CC" w:rsidR="004925CC" w:rsidRDefault="004925CC">
      <w:pPr>
        <w:pStyle w:val="Heading1"/>
      </w:pPr>
      <w:r w:rsidRPr="004925CC">
        <w:t>Skills</w:t>
      </w:r>
    </w:p>
    <w:p w14:paraId="F46A1757" w14:textId="57401804" w:rsidP="00DF3164" w:rsidR="00DF3164" w:rsidRDefault="00DF3164" w:rsidRPr="00DF3164">
      <w:pPr>
        <w:jc w:val="center"/>
      </w:pPr>
      <w:r>
        <w:t xml:space="preserve">Strategic Planning</w:t>
      </w:r>
      <w:r w:rsidR="00C12CA4" w:rsidRPr="00C12CA4">
        <w:t xml:space="preserve"> </w:t>
      </w:r>
      <w:r w:rsidR="00C12CA4" w:rsidRPr="00C12CA4">
        <w:rPr>
          <w:rFonts w:ascii="Wingdings" w:cs="Calibri" w:hAnsi="Wingdings"/>
        </w:rPr>
        <w:t></w:t>
      </w:r>
      <w:r w:rsidR="00C12CA4" w:rsidRPr="00C12CA4">
        <w:t xml:space="preserve"> </w:t>
      </w:r>
      <w:r>
        <w:t xml:space="preserve">Roadmapping</w:t>
      </w:r>
      <w:r w:rsidR="00C12CA4" w:rsidRPr="00C12CA4">
        <w:t xml:space="preserve"> </w:t>
      </w:r>
      <w:r w:rsidR="00C12CA4" w:rsidRPr="00C12CA4">
        <w:rPr>
          <w:rFonts w:ascii="Wingdings" w:cs="Calibri" w:hAnsi="Wingdings"/>
        </w:rPr>
        <w:t></w:t>
      </w:r>
      <w:r w:rsidR="00C12CA4" w:rsidRPr="00C12CA4">
        <w:t xml:space="preserve"> </w:t>
      </w:r>
      <w:r>
        <w:t xml:space="preserve">Leadership</w:t>
      </w:r>
      <w:r w:rsidR="00C12CA4" w:rsidRPr="00C12CA4">
        <w:t xml:space="preserve"> </w:t>
      </w:r>
      <w:r w:rsidR="00C12CA4" w:rsidRPr="00C12CA4">
        <w:rPr>
          <w:rFonts w:ascii="Wingdings" w:cs="Calibri" w:hAnsi="Wingdings"/>
        </w:rPr>
        <w:t></w:t>
      </w:r>
      <w:r w:rsidR="00C12CA4" w:rsidRPr="00C12CA4">
        <w:t xml:space="preserve"> </w:t>
      </w:r>
      <w:r>
        <w:t xml:space="preserve">Coaching</w:t>
      </w:r>
      <w:r w:rsidR="00C12CA4" w:rsidRPr="00C12CA4">
        <w:t xml:space="preserve"> </w:t>
      </w:r>
      <w:r w:rsidR="00C12CA4" w:rsidRPr="00C12CA4">
        <w:rPr>
          <w:rFonts w:ascii="Wingdings" w:cs="Calibri" w:hAnsi="Wingdings"/>
        </w:rPr>
        <w:t></w:t>
      </w:r>
      <w:r w:rsidR="00C12CA4" w:rsidRPr="00C12CA4">
        <w:t xml:space="preserve"> </w:t>
      </w:r>
      <w:r>
        <w:t xml:space="preserve">Performance Management</w:t>
      </w:r>
      <w:r w:rsidR="00C12CA4" w:rsidRPr="00C12CA4">
        <w:t xml:space="preserve"> </w:t>
      </w:r>
      <w:r w:rsidR="00C12CA4" w:rsidRPr="00C12CA4">
        <w:rPr>
          <w:rFonts w:ascii="Wingdings" w:cs="Calibri" w:hAnsi="Wingdings"/>
        </w:rPr>
        <w:t></w:t>
      </w:r>
      <w:r w:rsidR="00C12CA4" w:rsidRPr="00C12CA4">
        <w:t xml:space="preserve"> </w:t>
      </w:r>
      <w:r>
        <w:t xml:space="preserve">Process Management</w:t>
      </w:r>
      <w:r w:rsidR="00C12CA4" w:rsidRPr="00C12CA4">
        <w:t xml:space="preserve"> </w:t>
      </w:r>
      <w:r w:rsidR="00C12CA4" w:rsidRPr="00C12CA4">
        <w:rPr>
          <w:rFonts w:ascii="Wingdings" w:cs="Calibri" w:hAnsi="Wingdings"/>
        </w:rPr>
        <w:t></w:t>
      </w:r>
      <w:r w:rsidR="00C12CA4" w:rsidRPr="00C12CA4">
        <w:t xml:space="preserve"> </w:t>
      </w:r>
      <w:r>
        <w:t xml:space="preserve">Policy Development</w:t>
      </w:r>
      <w:r w:rsidR="00C12CA4" w:rsidRPr="00C12CA4">
        <w:t xml:space="preserve"> </w:t>
      </w:r>
      <w:r w:rsidR="00C12CA4" w:rsidRPr="00C12CA4">
        <w:rPr>
          <w:rFonts w:ascii="Wingdings" w:cs="Calibri" w:hAnsi="Wingdings"/>
        </w:rPr>
        <w:t></w:t>
      </w:r>
      <w:r w:rsidR="00C12CA4" w:rsidRPr="00C12CA4">
        <w:t xml:space="preserve"> </w:t>
      </w:r>
      <w:r>
        <w:t xml:space="preserve">Writing</w:t>
      </w:r>
      <w:r w:rsidR="00C12CA4" w:rsidRPr="00C12CA4">
        <w:t xml:space="preserve"> </w:t>
      </w:r>
      <w:r w:rsidR="00C12CA4" w:rsidRPr="00C12CA4">
        <w:rPr>
          <w:rFonts w:ascii="Wingdings" w:cs="Calibri" w:hAnsi="Wingdings"/>
        </w:rPr>
        <w:t></w:t>
      </w:r>
      <w:r w:rsidR="00C12CA4" w:rsidRPr="00C12CA4">
        <w:t xml:space="preserve"> </w:t>
      </w:r>
      <w:r>
        <w:t xml:space="preserve">Communication</w:t>
      </w:r>
      <w:r w:rsidR="00C12CA4" w:rsidRPr="00C12CA4">
        <w:t xml:space="preserve"> </w:t>
      </w:r>
      <w:r w:rsidR="00C12CA4" w:rsidRPr="00C12CA4">
        <w:rPr>
          <w:rFonts w:ascii="Wingdings" w:cs="Calibri" w:hAnsi="Wingdings"/>
        </w:rPr>
        <w:t></w:t>
      </w:r>
      <w:r w:rsidR="00C12CA4" w:rsidRPr="00C12CA4">
        <w:t xml:space="preserve"> </w:t>
      </w:r>
      <w:r>
        <w:t xml:space="preserve">Systems Analysis</w:t>
      </w:r>
      <w:r w:rsidR="00C12CA4" w:rsidRPr="00C12CA4">
        <w:t xml:space="preserve"> </w:t>
      </w:r>
      <w:r w:rsidR="00C12CA4" w:rsidRPr="00C12CA4">
        <w:rPr>
          <w:rFonts w:ascii="Wingdings" w:cs="Calibri" w:hAnsi="Wingdings"/>
        </w:rPr>
        <w:t></w:t>
      </w:r>
      <w:r w:rsidR="00C12CA4" w:rsidRPr="00C12CA4">
        <w:t xml:space="preserve"> </w:t>
      </w:r>
      <w:r>
        <w:t xml:space="preserve">Software Development</w:t>
      </w:r>
    </w:p>
    <w:p w14:paraId="59EDA227" w14:textId="1448FF55" w:rsidP="004925CC" w:rsidR="004925CC" w:rsidRDefault="004925CC" w:rsidRPr="004925CC">
      <w:pPr>
        <w:pStyle w:val="Heading1"/>
      </w:pPr>
      <w:r w:rsidRPr="004925CC">
        <w:t>Professional Experience</w:t>
      </w:r>
    </w:p>
    <w:tbl>
      <w:tblPr>
        <w:tblStyle w:val="TableGrid"/>
        <w:tblW w:type="dxa" w:w="10065"/>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4"/>
        <w:gridCol w:w="283"/>
        <w:gridCol w:w="9498"/>
      </w:tblGrid>
      <w:tr w14:paraId="4F7BEC63" w14:textId="77777777" w:rsidR="002577D6" w:rsidTr="0054679A">
        <w:tc>
          <w:tcPr>
            <w:tcW w:type="dxa" w:w="567"/>
            <w:gridSpan w:val="2"/>
            <w:vAlign w:val="center"/>
          </w:tcPr>
          <w:p w14:paraId="7AA5FDB1" w14:textId="73044307" w:rsidP="004925CC" w:rsidR="002577D6" w:rsidRDefault="002577D6">
            <w:pPr>
              <w:jc w:val="center"/>
            </w:pPr>
            <w:r>
              <w:rPr>
                <w:rFonts w:ascii="Wingdings" w:cs="Wingdings" w:hAnsi="Wingdings"/>
                <w:sz w:val="26"/>
                <w:szCs w:val="26"/>
              </w:rPr>
              <w:t>¡</w:t>
            </w:r>
          </w:p>
        </w:tc>
        <w:tc>
          <w:tcPr>
            <w:tcW w:type="dxa" w:w="9498"/>
            <w:vAlign w:val="center"/>
          </w:tcPr>
          <w:p w14:paraId="9E027AF8" w14:textId="49427BE9" w:rsidP="004925CC" w:rsidR="002577D6" w:rsidRDefault="002577D6">
            <w:pPr>
              <w:pStyle w:val="Heading3"/>
              <w:tabs>
                <w:tab w:pos="9356" w:val="right"/>
              </w:tabs>
            </w:pPr>
            <w:r w:rsidRPr="002577D6">
              <w:t>INVIDI Technologies</w:t>
            </w:r>
            <w:r w:rsidR="004925CC">
              <w:tab/>
            </w:r>
            <w:r>
              <w:t>2002 - Present</w:t>
            </w:r>
          </w:p>
        </w:tc>
      </w:tr>
      <w:tr w14:paraId="72B9C729" w14:textId="77777777" w:rsidR="002577D6" w:rsidTr="0054679A">
        <w:tc>
          <w:tcPr>
            <w:tcW w:type="dxa" w:w="284"/>
            <w:tcBorders>
              <w:right w:color="auto" w:space="0" w:sz="4" w:val="single"/>
            </w:tcBorders>
            <w:vAlign w:val="center"/>
          </w:tcPr>
          <w:p w14:paraId="A072FA68" w14:textId="77777777" w:rsidP="004925CC" w:rsidR="002577D6" w:rsidRDefault="002577D6">
            <w:pPr>
              <w:jc w:val="center"/>
              <w:rPr>
                <w:rFonts w:ascii="Wingdings" w:cs="Wingdings" w:hAnsi="Wingdings"/>
                <w:sz w:val="26"/>
                <w:szCs w:val="26"/>
              </w:rPr>
            </w:pPr>
          </w:p>
        </w:tc>
        <w:tc>
          <w:tcPr>
            <w:tcW w:type="dxa" w:w="283"/>
            <w:tcBorders>
              <w:left w:color="auto" w:space="0" w:sz="4" w:val="single"/>
            </w:tcBorders>
            <w:vAlign w:val="center"/>
          </w:tcPr>
          <w:p w14:paraId="AA7B999B" w14:textId="71CED10C" w:rsidP="004925CC" w:rsidR="002577D6" w:rsidRDefault="002577D6">
            <w:pPr>
              <w:jc w:val="center"/>
              <w:rPr>
                <w:rFonts w:ascii="Wingdings" w:cs="Wingdings" w:hAnsi="Wingdings"/>
                <w:sz w:val="26"/>
                <w:szCs w:val="26"/>
              </w:rPr>
            </w:pPr>
          </w:p>
        </w:tc>
        <w:tc>
          <w:tcPr>
            <w:tcW w:type="dxa" w:w="9498"/>
            <w:vAlign w:val="center"/>
          </w:tcPr>
          <w:p w14:paraId="0E70688B" w14:textId="77777777" w:rsidP="004925CC" w:rsidR="002577D6" w:rsidRDefault="002577D6">
            <w:r>
              <w:t xml:space="preserve">INVIDI was founded in 2000 in Edmonton, Alberta to develop technology for enabling addressable advertising on cable, satellite, and IPTV infrastructure, and is now an award winning, industry leading vendor in this space.</w:t>
            </w:r>
          </w:p>
        </w:tc>
      </w:tr>
      <w:tr w14:paraId="EE9DC393" w14:textId="77777777" w:rsidR="002577D6" w:rsidTr="0054679A">
        <w:tc>
          <w:tcPr>
            <w:tcW w:type="dxa" w:w="567"/>
            <w:gridSpan w:val="2"/>
            <w:vAlign w:val="center"/>
          </w:tcPr>
          <w:p w14:paraId="BEC5606B" w14:textId="1B7CA671" w:rsidP="004925CC" w:rsidR="002577D6" w:rsidRDefault="002577D6">
            <w:pPr>
              <w:jc w:val="center"/>
            </w:pPr>
            <w:r>
              <w:rPr>
                <w:rFonts w:ascii="Wingdings" w:cs="Wingdings" w:hAnsi="Wingdings"/>
                <w:sz w:val="26"/>
                <w:szCs w:val="26"/>
              </w:rPr>
              <w:t>Ÿ</w:t>
            </w:r>
          </w:p>
        </w:tc>
        <w:tc>
          <w:tcPr>
            <w:tcW w:type="dxa" w:w="9498"/>
            <w:vAlign w:val="center"/>
          </w:tcPr>
          <w:p w14:paraId="3C6161D3" w14:textId="1870281A" w:rsidP="004925CC" w:rsidR="002577D6" w:rsidRDefault="002577D6">
            <w:pPr>
              <w:pStyle w:val="Heading4"/>
              <w:tabs>
                <w:tab w:pos="9356" w:val="right"/>
              </w:tabs>
            </w:pPr>
            <w:r w:rsidRPr="002577D6">
              <w:t xml:space="preserve">Vice President of Product Management</w:t>
            </w:r>
            <w:r w:rsidR="004925CC">
              <w:tab/>
            </w:r>
            <w:r w:rsidRPr="002577D6">
              <w:t xml:space="preserve">May 2020 - Present</w:t>
            </w:r>
          </w:p>
        </w:tc>
      </w:tr>
      <w:tr w14:paraId="AC9B63A0" w14:textId="77777777" w:rsidR="002577D6" w:rsidTr="0054679A">
        <w:tc>
          <w:tcPr>
            <w:tcW w:type="dxa" w:w="567"/>
            <w:gridSpan w:val="2"/>
            <w:vAlign w:val="center"/>
          </w:tcPr>
          <w:p w14:paraId="D2F3538D" w14:textId="1B7CA671" w:rsidP="004925CC" w:rsidR="002577D6" w:rsidRDefault="002577D6">
            <w:pPr>
              <w:jc w:val="center"/>
            </w:pPr>
            <w:r>
              <w:rPr>
                <w:rFonts w:ascii="Wingdings" w:cs="Wingdings" w:hAnsi="Wingdings"/>
                <w:sz w:val="26"/>
                <w:szCs w:val="26"/>
              </w:rPr>
              <w:t>Ÿ</w:t>
            </w:r>
          </w:p>
        </w:tc>
        <w:tc>
          <w:tcPr>
            <w:tcW w:type="dxa" w:w="9498"/>
            <w:vAlign w:val="center"/>
          </w:tcPr>
          <w:p w14:paraId="230E6CF3" w14:textId="1870281A" w:rsidP="004925CC" w:rsidR="002577D6" w:rsidRDefault="002577D6">
            <w:pPr>
              <w:pStyle w:val="Heading4"/>
              <w:tabs>
                <w:tab w:pos="9356" w:val="right"/>
              </w:tabs>
            </w:pPr>
            <w:r w:rsidRPr="002577D6">
              <w:t xml:space="preserve">Senior Director of Product Management</w:t>
            </w:r>
            <w:r w:rsidR="004925CC">
              <w:tab/>
            </w:r>
            <w:r w:rsidRPr="002577D6">
              <w:t xml:space="preserve">May 2018 - May 2020</w:t>
            </w:r>
          </w:p>
        </w:tc>
      </w:tr>
      <w:tr w14:paraId="D31A26E7" w14:textId="77777777" w:rsidR="002577D6" w:rsidTr="0054679A">
        <w:tc>
          <w:tcPr>
            <w:tcW w:type="dxa" w:w="567"/>
            <w:gridSpan w:val="2"/>
            <w:vAlign w:val="center"/>
          </w:tcPr>
          <w:p w14:paraId="6A678285" w14:textId="1B7CA671" w:rsidP="004925CC" w:rsidR="002577D6" w:rsidRDefault="002577D6">
            <w:pPr>
              <w:jc w:val="center"/>
            </w:pPr>
            <w:r>
              <w:rPr>
                <w:rFonts w:ascii="Wingdings" w:cs="Wingdings" w:hAnsi="Wingdings"/>
                <w:sz w:val="26"/>
                <w:szCs w:val="26"/>
              </w:rPr>
              <w:t>Ÿ</w:t>
            </w:r>
          </w:p>
        </w:tc>
        <w:tc>
          <w:tcPr>
            <w:tcW w:type="dxa" w:w="9498"/>
            <w:vAlign w:val="center"/>
          </w:tcPr>
          <w:p w14:paraId="EFE8388E" w14:textId="1870281A" w:rsidP="004925CC" w:rsidR="002577D6" w:rsidRDefault="002577D6">
            <w:pPr>
              <w:pStyle w:val="Heading4"/>
              <w:tabs>
                <w:tab w:pos="9356" w:val="right"/>
              </w:tabs>
            </w:pPr>
            <w:r w:rsidRPr="002577D6">
              <w:t xml:space="preserve">Director of Product Management</w:t>
            </w:r>
            <w:r w:rsidR="004925CC">
              <w:tab/>
            </w:r>
            <w:r w:rsidRPr="002577D6">
              <w:t xml:space="preserve">Jul 2016 - May 2018</w:t>
            </w:r>
          </w:p>
        </w:tc>
      </w:tr>
      <w:tr w14:paraId="B4376167" w14:textId="77777777" w:rsidR="002577D6" w:rsidTr="0054679A">
        <w:tc>
          <w:tcPr>
            <w:tcW w:type="dxa" w:w="284"/>
            <w:tcBorders>
              <w:right w:color="auto" w:space="0" w:sz="4" w:val="single"/>
            </w:tcBorders>
          </w:tcPr>
          <w:p w14:paraId="7E75DAF2" w14:textId="77777777" w:rsidP="004925CC" w:rsidR="002577D6" w:rsidRDefault="002577D6"/>
        </w:tc>
        <w:tc>
          <w:tcPr>
            <w:tcW w:type="dxa" w:w="284"/>
            <w:tcBorders>
              <w:left w:color="auto" w:space="0" w:sz="4" w:val="single"/>
            </w:tcBorders>
          </w:tcPr>
          <w:p w14:paraId="4A0BCEE9" w14:textId="53F23375" w:rsidP="004925CC" w:rsidR="002577D6" w:rsidRDefault="002577D6"/>
        </w:tc>
        <w:tc>
          <w:tcPr>
            <w:tcW w:type="dxa" w:w="9498"/>
            <w:vAlign w:val="center"/>
          </w:tcPr>
          <w:p w14:paraId="DC0899EE" w14:textId="77777777" w:rsidP="004925CC" w:rsidR="002577D6" w:rsidRDefault="002577D6">
            <w:r>
              <w:t xml:space="preserve">Worked with a team of senior Product Managers to define the vision and roadmap for an industry-leading targeted television advertising solution, while also managing, coaching, and mentoring a group of talented Product Owners.</w:t>
            </w:r>
          </w:p>
          <w:p w14:paraId="2B96974F" w14:textId="72288CDD" w:rsidP="004925CC" w:rsidR="002577D6" w:rsidRDefault="002577D6">
            <w:pPr>
              <w:pStyle w:val="Heading5"/>
            </w:pPr>
            <w:r>
              <w:t>Accomplishments</w:t>
            </w:r>
          </w:p>
          <w:p w14:paraId="94C3D198" w14:textId="582AF31A" w:rsidP="004925CC" w:rsidR="002577D6" w:rsidRDefault="002577D6">
            <w:pPr>
              <w:pStyle w:val="ListParagraph"/>
              <w:numPr>
                <w:ilvl w:val="0"/>
                <w:numId w:val="2"/>
              </w:numPr>
            </w:pPr>
            <w:r>
              <w:t>Led or assisted in hiring and onboarding a team of Product Owners who now drive product execution across over twenty teams located in Canada, the United States, Sweden, and India.</w:t>
            </w:r>
          </w:p>
          <w:p w14:paraId="EE267519" w14:textId="582AF31A" w:rsidP="004925CC" w:rsidR="002577D6" w:rsidRDefault="002577D6">
            <w:pPr>
              <w:pStyle w:val="ListParagraph"/>
              <w:numPr>
                <w:ilvl w:val="0"/>
                <w:numId w:val="2"/>
              </w:numPr>
            </w:pPr>
            <w:r>
              <w:t>Successfully managed, coached, and evaluated staff working on a variety of critical projects.</w:t>
            </w:r>
          </w:p>
          <w:p w14:paraId="63A3DC2C" w14:textId="582AF31A" w:rsidP="004925CC" w:rsidR="002577D6" w:rsidRDefault="002577D6">
            <w:pPr>
              <w:pStyle w:val="ListParagraph"/>
              <w:numPr>
                <w:ilvl w:val="0"/>
                <w:numId w:val="2"/>
              </w:numPr>
            </w:pPr>
            <w:r>
              <w:t>Enabled rapid growth of the team by driving the development of best practices across the department.</w:t>
            </w:r>
          </w:p>
          <w:p w14:paraId="CFD9EADA" w14:textId="582AF31A" w:rsidP="004925CC" w:rsidR="002577D6" w:rsidRDefault="002577D6">
            <w:pPr>
              <w:pStyle w:val="ListParagraph"/>
              <w:numPr>
                <w:ilvl w:val="0"/>
                <w:numId w:val="2"/>
              </w:numPr>
            </w:pPr>
            <w:r>
              <w:t>Led the development and successful deployment of INVIDI's first IP-based ad tech solution in collaboration with our first international customer.</w:t>
            </w:r>
          </w:p>
          <w:p w14:paraId="1BEF0B3E" w14:textId="582AF31A" w:rsidP="004925CC" w:rsidR="002577D6" w:rsidRDefault="002577D6">
            <w:pPr>
              <w:pStyle w:val="ListParagraph"/>
              <w:numPr>
                <w:ilvl w:val="0"/>
                <w:numId w:val="2"/>
              </w:numPr>
            </w:pPr>
            <w:r>
              <w:t>Key contributor as INVIDI launched an initiative to build our next generation product and transition to software-as-a-service.</w:t>
            </w:r>
          </w:p>
          <w:p w14:paraId="98657BF5" w14:textId="582AF31A" w:rsidP="004925CC" w:rsidR="002577D6" w:rsidRDefault="002577D6">
            <w:pPr>
              <w:pStyle w:val="ListParagraph"/>
              <w:numPr>
                <w:ilvl w:val="0"/>
                <w:numId w:val="2"/>
              </w:numPr>
            </w:pPr>
            <w:r>
              <w:t>Represented INVIDI in high-level conversations with customers as part of our SaaS transition.</w:t>
            </w:r>
          </w:p>
          <w:p w14:paraId="7DED3DB1" w14:textId="582AF31A" w:rsidP="004925CC" w:rsidR="002577D6" w:rsidRDefault="002577D6">
            <w:pPr>
              <w:pStyle w:val="ListParagraph"/>
              <w:numPr>
                <w:ilvl w:val="0"/>
                <w:numId w:val="2"/>
              </w:numPr>
            </w:pPr>
            <w:r>
              <w:t>Participated in due diligence during the acquisition of the Stockholm-based Videoplaza unit of Ooyala, and provided key leadership in the blending of organizations during the post-acquisition transition period.</w:t>
            </w:r>
          </w:p>
        </w:tc>
      </w:tr>
      <w:tr w14:paraId="CFDFAFD4" w14:textId="77777777" w:rsidR="002577D6" w:rsidTr="0054679A">
        <w:tc>
          <w:tcPr>
            <w:tcW w:type="dxa" w:w="567"/>
            <w:gridSpan w:val="2"/>
            <w:vAlign w:val="center"/>
          </w:tcPr>
          <w:p w14:paraId="AEFF8F23" w14:textId="1B7CA671" w:rsidP="004925CC" w:rsidR="002577D6" w:rsidRDefault="002577D6">
            <w:pPr>
              <w:jc w:val="center"/>
            </w:pPr>
            <w:r>
              <w:rPr>
                <w:rFonts w:ascii="Wingdings" w:cs="Wingdings" w:hAnsi="Wingdings"/>
                <w:sz w:val="26"/>
                <w:szCs w:val="26"/>
              </w:rPr>
              <w:t>Ÿ</w:t>
            </w:r>
          </w:p>
        </w:tc>
        <w:tc>
          <w:tcPr>
            <w:tcW w:type="dxa" w:w="9498"/>
            <w:vAlign w:val="center"/>
          </w:tcPr>
          <w:p w14:paraId="D204F80A" w14:textId="1870281A" w:rsidP="004925CC" w:rsidR="002577D6" w:rsidRDefault="002577D6">
            <w:pPr>
              <w:pStyle w:val="Heading4"/>
              <w:tabs>
                <w:tab w:pos="9356" w:val="right"/>
              </w:tabs>
            </w:pPr>
            <w:r w:rsidRPr="002577D6">
              <w:t xml:space="preserve">Product Manager</w:t>
            </w:r>
            <w:r w:rsidR="004925CC">
              <w:tab/>
            </w:r>
            <w:r w:rsidRPr="002577D6">
              <w:t xml:space="preserve">April 2014 - July 2016</w:t>
            </w:r>
          </w:p>
        </w:tc>
      </w:tr>
      <w:tr w14:paraId="E4BBB15B" w14:textId="77777777" w:rsidR="002577D6" w:rsidTr="0054679A">
        <w:tc>
          <w:tcPr>
            <w:tcW w:type="dxa" w:w="284"/>
            <w:tcBorders>
              <w:right w:color="auto" w:space="0" w:sz="4" w:val="single"/>
            </w:tcBorders>
          </w:tcPr>
          <w:p w14:paraId="B6FCDF0E" w14:textId="77777777" w:rsidP="004925CC" w:rsidR="002577D6" w:rsidRDefault="002577D6"/>
        </w:tc>
        <w:tc>
          <w:tcPr>
            <w:tcW w:type="dxa" w:w="284"/>
            <w:tcBorders>
              <w:left w:color="auto" w:space="0" w:sz="4" w:val="single"/>
            </w:tcBorders>
          </w:tcPr>
          <w:p w14:paraId="B0E2AC9C" w14:textId="53F23375" w:rsidP="004925CC" w:rsidR="002577D6" w:rsidRDefault="002577D6"/>
        </w:tc>
        <w:tc>
          <w:tcPr>
            <w:tcW w:type="dxa" w:w="9498"/>
            <w:vAlign w:val="center"/>
          </w:tcPr>
          <w:p w14:paraId="D777D322" w14:textId="77777777" w:rsidP="004925CC" w:rsidR="002577D6" w:rsidRDefault="002577D6">
            <w:r>
              <w:t xml:space="preserve">Worked with leadership throughout the organization to transform INVIDI into a strategy-driven, product oriented company, while collaborating with technical and non-technical stakeholders to translate strategic vision into product execution.</w:t>
            </w:r>
          </w:p>
          <w:p w14:paraId="1AD7274B" w14:textId="72288CDD" w:rsidP="004925CC" w:rsidR="002577D6" w:rsidRDefault="002577D6">
            <w:pPr>
              <w:pStyle w:val="Heading5"/>
            </w:pPr>
            <w:r>
              <w:t>Accomplishments</w:t>
            </w:r>
          </w:p>
          <w:p w14:paraId="B195FB2A" w14:textId="582AF31A" w:rsidP="004925CC" w:rsidR="002577D6" w:rsidRDefault="002577D6">
            <w:pPr>
              <w:pStyle w:val="ListParagraph"/>
              <w:numPr>
                <w:ilvl w:val="0"/>
                <w:numId w:val="2"/>
              </w:numPr>
            </w:pPr>
            <w:r>
              <w:t>Selected by the executive team to firmly establish Product Management as a key function in the company.</w:t>
            </w:r>
          </w:p>
          <w:p w14:paraId="BEDF18FC" w14:textId="582AF31A" w:rsidP="004925CC" w:rsidR="002577D6" w:rsidRDefault="002577D6">
            <w:pPr>
              <w:pStyle w:val="ListParagraph"/>
              <w:numPr>
                <w:ilvl w:val="0"/>
                <w:numId w:val="2"/>
              </w:numPr>
            </w:pPr>
            <w:r>
              <w:t>Transitioned the organization from a 1-2 year release cycle to delivering every 4-6 months, greatly accelerating the launch of new features in the market.</w:t>
            </w:r>
          </w:p>
          <w:p w14:paraId="58D3799E" w14:textId="582AF31A" w:rsidP="004925CC" w:rsidR="002577D6" w:rsidRDefault="002577D6">
            <w:pPr>
              <w:pStyle w:val="ListParagraph"/>
              <w:numPr>
                <w:ilvl w:val="0"/>
                <w:numId w:val="2"/>
              </w:numPr>
            </w:pPr>
            <w:r>
              <w:t>Worked directly with customers and internal stakeholders to define and prioritize new features.</w:t>
            </w:r>
          </w:p>
          <w:p w14:paraId="91060AD1" w14:textId="582AF31A" w:rsidP="004925CC" w:rsidR="002577D6" w:rsidRDefault="002577D6">
            <w:pPr>
              <w:pStyle w:val="ListParagraph"/>
              <w:numPr>
                <w:ilvl w:val="0"/>
                <w:numId w:val="2"/>
              </w:numPr>
            </w:pPr>
            <w:r>
              <w:t>Developed our process for managing and executing customer feature requests in parallel with strategic product work.</w:t>
            </w:r>
          </w:p>
          <w:p w14:paraId="D7B09973" w14:textId="582AF31A" w:rsidP="004925CC" w:rsidR="002577D6" w:rsidRDefault="002577D6">
            <w:pPr>
              <w:pStyle w:val="ListParagraph"/>
              <w:numPr>
                <w:ilvl w:val="0"/>
                <w:numId w:val="2"/>
              </w:numPr>
            </w:pPr>
            <w:r>
              <w:t>Played a critical role in our transition to Agile Scrum, including establishing the Product Owner role.</w:t>
            </w:r>
          </w:p>
          <w:p w14:paraId="3897B6E2" w14:textId="582AF31A" w:rsidP="004925CC" w:rsidR="002577D6" w:rsidRDefault="002577D6">
            <w:pPr>
              <w:pStyle w:val="ListParagraph"/>
              <w:numPr>
                <w:ilvl w:val="0"/>
                <w:numId w:val="2"/>
              </w:numPr>
            </w:pPr>
            <w:r>
              <w:t>Launched our Sentinel monitoring product in order to fill a critical gap in our offering.</w:t>
            </w:r>
          </w:p>
          <w:p w14:paraId="8BC16D57" w14:textId="582AF31A" w:rsidP="004925CC" w:rsidR="002577D6" w:rsidRDefault="002577D6">
            <w:pPr>
              <w:pStyle w:val="ListParagraph"/>
              <w:numPr>
                <w:ilvl w:val="0"/>
                <w:numId w:val="2"/>
              </w:numPr>
            </w:pPr>
            <w:r>
              <w:t>Recognized by the National Academy of Television Arts and Sciences for contributions to Targeted Household Advertising on Linear Television.</w:t>
            </w:r>
          </w:p>
        </w:tc>
      </w:tr>
      <w:tr w14:paraId="7C1D5067" w14:textId="77777777" w:rsidR="002577D6" w:rsidTr="0054679A">
        <w:tc>
          <w:tcPr>
            <w:tcW w:type="dxa" w:w="567"/>
            <w:gridSpan w:val="2"/>
            <w:vAlign w:val="center"/>
          </w:tcPr>
          <w:p w14:paraId="925601F1" w14:textId="1B7CA671" w:rsidP="004925CC" w:rsidR="002577D6" w:rsidRDefault="002577D6">
            <w:pPr>
              <w:jc w:val="center"/>
            </w:pPr>
            <w:r>
              <w:rPr>
                <w:rFonts w:ascii="Wingdings" w:cs="Wingdings" w:hAnsi="Wingdings"/>
                <w:sz w:val="26"/>
                <w:szCs w:val="26"/>
              </w:rPr>
              <w:t>Ÿ</w:t>
            </w:r>
          </w:p>
        </w:tc>
        <w:tc>
          <w:tcPr>
            <w:tcW w:type="dxa" w:w="9498"/>
            <w:vAlign w:val="center"/>
          </w:tcPr>
          <w:p w14:paraId="0A385EEA" w14:textId="1870281A" w:rsidP="004925CC" w:rsidR="002577D6" w:rsidRDefault="002577D6">
            <w:pPr>
              <w:pStyle w:val="Heading4"/>
              <w:tabs>
                <w:tab w:pos="9356" w:val="right"/>
              </w:tabs>
            </w:pPr>
            <w:r w:rsidRPr="002577D6">
              <w:t xml:space="preserve">Senior Software Developer</w:t>
            </w:r>
            <w:r w:rsidR="004925CC">
              <w:tab/>
            </w:r>
            <w:r w:rsidRPr="002577D6">
              <w:t xml:space="preserve">April 2010 - April 2014</w:t>
            </w:r>
          </w:p>
        </w:tc>
      </w:tr>
      <w:tr w14:paraId="06AD124A" w14:textId="77777777" w:rsidR="002577D6" w:rsidTr="0054679A">
        <w:tc>
          <w:tcPr>
            <w:tcW w:type="dxa" w:w="567"/>
            <w:gridSpan w:val="2"/>
            <w:vAlign w:val="center"/>
          </w:tcPr>
          <w:p w14:paraId="BC68F461" w14:textId="1B7CA671" w:rsidP="004925CC" w:rsidR="002577D6" w:rsidRDefault="002577D6">
            <w:pPr>
              <w:jc w:val="center"/>
            </w:pPr>
            <w:r>
              <w:rPr>
                <w:rFonts w:ascii="Wingdings" w:cs="Wingdings" w:hAnsi="Wingdings"/>
                <w:sz w:val="26"/>
                <w:szCs w:val="26"/>
              </w:rPr>
              <w:t>Ÿ</w:t>
            </w:r>
          </w:p>
        </w:tc>
        <w:tc>
          <w:tcPr>
            <w:tcW w:type="dxa" w:w="9498"/>
            <w:vAlign w:val="center"/>
          </w:tcPr>
          <w:p w14:paraId="8BC2A1E6" w14:textId="1870281A" w:rsidP="004925CC" w:rsidR="002577D6" w:rsidRDefault="002577D6">
            <w:pPr>
              <w:pStyle w:val="Heading4"/>
              <w:tabs>
                <w:tab w:pos="9356" w:val="right"/>
              </w:tabs>
            </w:pPr>
            <w:r w:rsidRPr="002577D6">
              <w:t xml:space="preserve">Software Developer</w:t>
            </w:r>
            <w:r w:rsidR="004925CC">
              <w:tab/>
            </w:r>
            <w:r w:rsidRPr="002577D6">
              <w:t xml:space="preserve">August 2006 - April 2010</w:t>
            </w:r>
          </w:p>
        </w:tc>
      </w:tr>
      <w:tr w14:paraId="8C991383" w14:textId="77777777" w:rsidR="002577D6" w:rsidTr="0054679A">
        <w:tc>
          <w:tcPr>
            <w:tcW w:type="dxa" w:w="567"/>
            <w:gridSpan w:val="2"/>
            <w:vAlign w:val="center"/>
          </w:tcPr>
          <w:p w14:paraId="34190AF8" w14:textId="1B7CA671" w:rsidP="004925CC" w:rsidR="002577D6" w:rsidRDefault="002577D6">
            <w:pPr>
              <w:jc w:val="center"/>
            </w:pPr>
            <w:r>
              <w:rPr>
                <w:rFonts w:ascii="Wingdings" w:cs="Wingdings" w:hAnsi="Wingdings"/>
                <w:sz w:val="26"/>
                <w:szCs w:val="26"/>
              </w:rPr>
              <w:t>Ÿ</w:t>
            </w:r>
          </w:p>
        </w:tc>
        <w:tc>
          <w:tcPr>
            <w:tcW w:type="dxa" w:w="9498"/>
            <w:vAlign w:val="center"/>
          </w:tcPr>
          <w:p w14:paraId="9B8B5F0B" w14:textId="1870281A" w:rsidP="004925CC" w:rsidR="002577D6" w:rsidRDefault="002577D6">
            <w:pPr>
              <w:pStyle w:val="Heading4"/>
              <w:tabs>
                <w:tab w:pos="9356" w:val="right"/>
              </w:tabs>
            </w:pPr>
            <w:r w:rsidRPr="002577D6">
              <w:t xml:space="preserve">Associate Software Developer</w:t>
            </w:r>
            <w:r w:rsidR="004925CC">
              <w:tab/>
            </w:r>
            <w:r w:rsidRPr="002577D6">
              <w:t xml:space="preserve">June 2002 - August 2006</w:t>
            </w:r>
          </w:p>
        </w:tc>
      </w:tr>
      <w:tr w14:paraId="FED82AA1" w14:textId="77777777" w:rsidR="002577D6" w:rsidTr="0054679A">
        <w:tc>
          <w:tcPr>
            <w:tcW w:type="dxa" w:w="284"/>
            <w:tcBorders>
              <w:right w:color="auto" w:space="0" w:sz="4" w:val="single"/>
            </w:tcBorders>
          </w:tcPr>
          <w:p w14:paraId="5FB7EA9D" w14:textId="77777777" w:rsidP="004925CC" w:rsidR="002577D6" w:rsidRDefault="002577D6"/>
        </w:tc>
        <w:tc>
          <w:tcPr>
            <w:tcW w:type="dxa" w:w="284"/>
            <w:tcBorders>
              <w:left w:color="auto" w:space="0" w:sz="4" w:val="single"/>
            </w:tcBorders>
          </w:tcPr>
          <w:p w14:paraId="8A857DC7" w14:textId="53F23375" w:rsidP="004925CC" w:rsidR="002577D6" w:rsidRDefault="002577D6"/>
        </w:tc>
        <w:tc>
          <w:tcPr>
            <w:tcW w:type="dxa" w:w="9498"/>
            <w:vAlign w:val="center"/>
          </w:tcPr>
          <w:p w14:paraId="A70E7915" w14:textId="77777777" w:rsidP="004925CC" w:rsidR="002577D6" w:rsidRDefault="002577D6">
            <w:r>
              <w:t xml:space="preserve">Both led and contributed to numerous software projects in the company, including early phase proof-of-concept projects through later revenue generating products as the company transitioned from early startup to successful ad tech vendor.</w:t>
            </w:r>
          </w:p>
          <w:p w14:paraId="C440B52F" w14:textId="72288CDD" w:rsidP="004925CC" w:rsidR="002577D6" w:rsidRDefault="002577D6">
            <w:pPr>
              <w:pStyle w:val="Heading5"/>
            </w:pPr>
            <w:r>
              <w:t>Accomplishments</w:t>
            </w:r>
          </w:p>
          <w:p w14:paraId="10E049B2" w14:textId="582AF31A" w:rsidP="004925CC" w:rsidR="002577D6" w:rsidRDefault="002577D6">
            <w:pPr>
              <w:pStyle w:val="ListParagraph"/>
              <w:numPr>
                <w:ilvl w:val="0"/>
                <w:numId w:val="2"/>
              </w:numPr>
            </w:pPr>
            <w:r>
              <w:t>Contributed to early proof-of-concepts during INVIDI's nascent startup phase that ultimately led to our first committed customer deployment.</w:t>
            </w:r>
          </w:p>
          <w:p w14:paraId="E27731E0" w14:textId="582AF31A" w:rsidP="004925CC" w:rsidR="002577D6" w:rsidRDefault="002577D6">
            <w:pPr>
              <w:pStyle w:val="ListParagraph"/>
              <w:numPr>
                <w:ilvl w:val="0"/>
                <w:numId w:val="2"/>
              </w:numPr>
            </w:pPr>
            <w:r>
              <w:t>Developed an emulation system used to execute embedded settop code and cable plant infrastructure on commodity hardware.</w:t>
            </w:r>
          </w:p>
          <w:p w14:paraId="6D89929F" w14:textId="582AF31A" w:rsidP="004925CC" w:rsidR="002577D6" w:rsidRDefault="002577D6">
            <w:pPr>
              <w:pStyle w:val="ListParagraph"/>
              <w:numPr>
                <w:ilvl w:val="0"/>
                <w:numId w:val="2"/>
              </w:numPr>
            </w:pPr>
            <w:r>
              <w:t>Developed critical reporting and workflow enablement tools required to launch INVIDI's first revenue generating deployment.</w:t>
            </w:r>
          </w:p>
          <w:p w14:paraId="246CEC1C" w14:textId="582AF31A" w:rsidP="004925CC" w:rsidR="002577D6" w:rsidRDefault="002577D6">
            <w:pPr>
              <w:pStyle w:val="ListParagraph"/>
              <w:numPr>
                <w:ilvl w:val="0"/>
                <w:numId w:val="2"/>
              </w:numPr>
            </w:pPr>
            <w:r>
              <w:t>Led a small team developing INVIDI's first data warehousing and reporting platform.</w:t>
            </w:r>
          </w:p>
        </w:tc>
      </w:tr>
    </w:tbl>
    <w:p w14:paraId="6762DAA9" w14:textId="13E1271E" w:rsidP="004925CC" w:rsidR="00AB609E" w:rsidRDefault="004925CC">
      <w:pPr>
        <w:pStyle w:val="Heading1"/>
      </w:pPr>
      <w:r w:rsidRPr="004925CC">
        <w:t>Education</w:t>
      </w:r>
    </w:p>
    <w:p w14:paraId="15FC0805" w14:textId="77777777" w:rsidP="004925CC" w:rsidR="004925CC" w:rsidRDefault="004925CC">
      <w:pPr>
        <w:pStyle w:val="NoSpacing"/>
      </w:pPr>
      <w:r>
        <w:t>University of Alberta</w:t>
      </w:r>
    </w:p>
    <w:p w14:paraId="758D3722" w14:textId="184723DD" w:rsidP="004925CC" w:rsidR="004925CC" w:rsidRDefault="004925CC">
      <w:pPr>
        <w:pStyle w:val="NoSpacing"/>
      </w:pPr>
      <w:r>
        <w:t xml:space="preserve">Honours Bachelor of Science, Computing Science</w:t>
      </w:r>
    </w:p>
    <w:p w14:paraId="B436C573" w14:textId="3498AD89" w:rsidP="004925CC" w:rsidR="004925CC" w:rsidRDefault="004925CC">
      <w:pPr>
        <w:pStyle w:val="NoSpacing"/>
      </w:pPr>
      <w:r>
        <w:t xml:space="preserve">1997 </w:t>
      </w:r>
      <w:r>
        <w:t>–</w:t>
      </w:r>
      <w:r>
        <w:t xml:space="preserve"> 2002</w:t>
      </w:r>
    </w:p>
    <w:p w14:paraId="8845CF78" w14:textId="43529AA9" w:rsidP="004925CC" w:rsidR="004925CC" w:rsidRDefault="004925CC">
      <w:pPr>
        <w:pStyle w:val="Heading1"/>
      </w:pPr>
      <w:r w:rsidRPr="004925CC">
        <w:t>Publications</w:t>
      </w:r>
    </w:p>
    <w:p w14:paraId="A5E39008" w14:textId="15A79DB5" w:rsidP="004925CC" w:rsidR="004925CC" w:rsidRDefault="004925CC">
      <w:pPr>
        <w:pStyle w:val="ListParagraph"/>
        <w:numPr>
          <w:ilvl w:val="0"/>
          <w:numId w:val="7"/>
        </w:numPr>
      </w:pPr>
      <w:hyperlink r:id="rId101" w:history="1">
        <w:r>
          <w:rPr>
            <w:rStyle w:val="Hyperlink"/>
          </w:rPr>
          <w:t>A Priori Scheduling of Multiple Assets Within a Collection of Asset Delivery Opportunities (ca 2831128)</w:t>
        </w:r>
      </w:hyperlink>
    </w:p>
    <w:p w14:paraId="3F9EEDA4" w14:textId="15A79DB5" w:rsidP="004925CC" w:rsidR="004925CC" w:rsidRDefault="004925CC">
      <w:pPr>
        <w:pStyle w:val="ListParagraph"/>
        <w:numPr>
          <w:ilvl w:val="0"/>
          <w:numId w:val="7"/>
        </w:numPr>
      </w:pPr>
      <w:hyperlink r:id="rId102" w:history="1">
        <w:r>
          <w:rPr>
            <w:rStyle w:val="Hyperlink"/>
          </w:rPr>
          <w:t>A Priori Scheduling of Multiple Assets Within a Collection of Asset Delivery Opportunities (us 9961379)</w:t>
        </w:r>
      </w:hyperlink>
    </w:p>
    <w:p w14:paraId="F48BEECF" w14:textId="15A79DB5" w:rsidP="004925CC" w:rsidR="004925CC" w:rsidRDefault="004925CC">
      <w:pPr>
        <w:pStyle w:val="ListParagraph"/>
        <w:numPr>
          <w:ilvl w:val="0"/>
          <w:numId w:val="7"/>
        </w:numPr>
      </w:pPr>
      <w:hyperlink r:id="rId103" w:history="1">
        <w:r>
          <w:rPr>
            <w:rStyle w:val="Hyperlink"/>
          </w:rPr>
          <w:t>A Priori Scheduling of Multiple Assets Within a Collection of Asset Delivery Opportunities (us 9530148)</w:t>
        </w:r>
      </w:hyperlink>
    </w:p>
    <w:p w14:paraId="3711B7C2" w14:textId="15A79DB5" w:rsidP="004925CC" w:rsidR="004925CC" w:rsidRDefault="004925CC">
      <w:pPr>
        <w:pStyle w:val="ListParagraph"/>
        <w:numPr>
          <w:ilvl w:val="0"/>
          <w:numId w:val="7"/>
        </w:numPr>
      </w:pPr>
      <w:hyperlink r:id="rId104" w:history="1">
        <w:r>
          <w:rPr>
            <w:rStyle w:val="Hyperlink"/>
          </w:rPr>
          <w:t>RFC 3520 - Session Authorization Policy Element</w:t>
        </w:r>
      </w:hyperlink>
    </w:p>
    <w:sectPr w:rsidR="004925CC" w:rsidRPr="004925CC">
      <w:pgSz w:h="15840" w:w="12240"/>
      <w:pgMar w:bottom="1134" w:footer="709" w:gutter="0" w:header="709" w:left="1134" w:right="1134" w:top="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62D6"/>
    <w:multiLevelType w:val="hybridMultilevel"/>
    <w:tmpl w:val="EDFA3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EE4E82"/>
    <w:multiLevelType w:val="hybridMultilevel"/>
    <w:tmpl w:val="14AEB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685F12"/>
    <w:multiLevelType w:val="hybridMultilevel"/>
    <w:tmpl w:val="E3561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8F61B4"/>
    <w:multiLevelType w:val="hybridMultilevel"/>
    <w:tmpl w:val="F4E6B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A37B32"/>
    <w:multiLevelType w:val="hybridMultilevel"/>
    <w:tmpl w:val="E4B80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716DC4"/>
    <w:multiLevelType w:val="hybridMultilevel"/>
    <w:tmpl w:val="82402EB8"/>
    <w:lvl w:ilvl="0" w:tplc="AD5E80AA">
      <w:start w:val="1"/>
      <w:numFmt w:val="bullet"/>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0F6321"/>
    <w:multiLevelType w:val="hybridMultilevel"/>
    <w:tmpl w:val="4A446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D6"/>
    <w:rsid w:val="0002452C"/>
    <w:rsid w:val="0013762B"/>
    <w:rsid w:val="00164726"/>
    <w:rsid w:val="00192D5A"/>
    <w:rsid w:val="001A17AE"/>
    <w:rsid w:val="0021463D"/>
    <w:rsid w:val="002577D6"/>
    <w:rsid w:val="002E1562"/>
    <w:rsid w:val="00377E66"/>
    <w:rsid w:val="003A2BC2"/>
    <w:rsid w:val="004925CC"/>
    <w:rsid w:val="0054679A"/>
    <w:rsid w:val="006D530C"/>
    <w:rsid w:val="00823ED5"/>
    <w:rsid w:val="008E4D74"/>
    <w:rsid w:val="00AB609E"/>
    <w:rsid w:val="00BB20F4"/>
    <w:rsid w:val="00C12CA4"/>
    <w:rsid w:val="00CA3242"/>
    <w:rsid w:val="00D36D70"/>
    <w:rsid w:val="00DF3164"/>
    <w:rsid w:val="00E54579"/>
    <w:rsid w:val="00ED6B51"/>
    <w:rsid w:val="00F14F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BF51"/>
  <w15:chartTrackingRefBased/>
  <w15:docId w15:val="{9B8DC766-61AE-472C-9E77-D1EE0BA0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D5A"/>
    <w:pPr>
      <w:spacing w:before="120" w:after="0" w:line="240" w:lineRule="auto"/>
    </w:pPr>
    <w:rPr>
      <w:color w:val="404040" w:themeColor="text1" w:themeTint="BF"/>
    </w:rPr>
  </w:style>
  <w:style w:type="paragraph" w:styleId="Heading1">
    <w:name w:val="heading 1"/>
    <w:basedOn w:val="Normal"/>
    <w:next w:val="Normal"/>
    <w:link w:val="Heading1Char"/>
    <w:uiPriority w:val="9"/>
    <w:qFormat/>
    <w:rsid w:val="006D530C"/>
    <w:pPr>
      <w:keepNext/>
      <w:keepLines/>
      <w:pBdr>
        <w:bottom w:val="single" w:sz="4" w:space="1" w:color="7F7F7F" w:themeColor="text1" w:themeTint="80"/>
      </w:pBdr>
      <w:spacing w:before="240" w:after="120"/>
      <w:outlineLvl w:val="0"/>
    </w:pPr>
    <w:rPr>
      <w:rFonts w:asciiTheme="majorHAnsi" w:eastAsiaTheme="majorEastAsia" w:hAnsiTheme="majorHAnsi" w:cstheme="majorBidi"/>
      <w:color w:val="595959" w:themeColor="text1" w:themeTint="A6"/>
      <w:sz w:val="32"/>
      <w:szCs w:val="32"/>
    </w:rPr>
  </w:style>
  <w:style w:type="paragraph" w:styleId="Heading2">
    <w:name w:val="heading 2"/>
    <w:basedOn w:val="Normal"/>
    <w:next w:val="Normal"/>
    <w:link w:val="Heading2Char"/>
    <w:uiPriority w:val="9"/>
    <w:unhideWhenUsed/>
    <w:qFormat/>
    <w:rsid w:val="006D530C"/>
    <w:pPr>
      <w:keepNext/>
      <w:keepLines/>
      <w:spacing w:before="40"/>
      <w:outlineLvl w:val="1"/>
    </w:pPr>
    <w:rPr>
      <w:rFonts w:asciiTheme="majorHAnsi" w:eastAsiaTheme="majorEastAsia" w:hAnsiTheme="majorHAnsi" w:cstheme="majorBidi"/>
      <w:color w:val="595959" w:themeColor="text1" w:themeTint="A6"/>
      <w:sz w:val="26"/>
      <w:szCs w:val="26"/>
    </w:rPr>
  </w:style>
  <w:style w:type="paragraph" w:styleId="Heading3">
    <w:name w:val="heading 3"/>
    <w:basedOn w:val="Normal"/>
    <w:next w:val="Normal"/>
    <w:link w:val="Heading3Char"/>
    <w:uiPriority w:val="9"/>
    <w:unhideWhenUsed/>
    <w:qFormat/>
    <w:rsid w:val="008E4D74"/>
    <w:pPr>
      <w:keepNext/>
      <w:keepLines/>
      <w:outlineLvl w:val="2"/>
    </w:pPr>
    <w:rPr>
      <w:rFonts w:asciiTheme="majorHAnsi" w:eastAsiaTheme="majorEastAsia" w:hAnsiTheme="majorHAnsi" w:cstheme="majorBidi"/>
      <w:color w:val="595959" w:themeColor="text1" w:themeTint="A6"/>
      <w:sz w:val="24"/>
      <w:szCs w:val="24"/>
    </w:rPr>
  </w:style>
  <w:style w:type="paragraph" w:styleId="Heading4">
    <w:name w:val="heading 4"/>
    <w:basedOn w:val="Normal"/>
    <w:next w:val="Normal"/>
    <w:link w:val="Heading4Char"/>
    <w:uiPriority w:val="9"/>
    <w:unhideWhenUsed/>
    <w:qFormat/>
    <w:rsid w:val="0013762B"/>
    <w:pPr>
      <w:keepNext/>
      <w:keepLines/>
      <w:outlineLvl w:val="3"/>
    </w:pPr>
    <w:rPr>
      <w:rFonts w:asciiTheme="majorHAnsi" w:eastAsiaTheme="majorEastAsia" w:hAnsiTheme="majorHAnsi" w:cstheme="majorBidi"/>
      <w:iCs/>
      <w:color w:val="595959" w:themeColor="text1" w:themeTint="A6"/>
    </w:rPr>
  </w:style>
  <w:style w:type="paragraph" w:styleId="Heading5">
    <w:name w:val="heading 5"/>
    <w:basedOn w:val="Normal"/>
    <w:next w:val="Normal"/>
    <w:link w:val="Heading5Char"/>
    <w:uiPriority w:val="9"/>
    <w:unhideWhenUsed/>
    <w:qFormat/>
    <w:rsid w:val="00823ED5"/>
    <w:pPr>
      <w:keepNext/>
      <w:keepLines/>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579"/>
    <w:pPr>
      <w:ind w:left="947"/>
      <w:contextualSpacing/>
    </w:pPr>
  </w:style>
  <w:style w:type="character" w:customStyle="1" w:styleId="Heading2Char">
    <w:name w:val="Heading 2 Char"/>
    <w:basedOn w:val="DefaultParagraphFont"/>
    <w:link w:val="Heading2"/>
    <w:uiPriority w:val="9"/>
    <w:rsid w:val="006D530C"/>
    <w:rPr>
      <w:rFonts w:asciiTheme="majorHAnsi" w:eastAsiaTheme="majorEastAsia" w:hAnsiTheme="majorHAnsi" w:cstheme="majorBidi"/>
      <w:color w:val="595959" w:themeColor="text1" w:themeTint="A6"/>
      <w:sz w:val="26"/>
      <w:szCs w:val="26"/>
    </w:rPr>
  </w:style>
  <w:style w:type="character" w:customStyle="1" w:styleId="Heading3Char">
    <w:name w:val="Heading 3 Char"/>
    <w:basedOn w:val="DefaultParagraphFont"/>
    <w:link w:val="Heading3"/>
    <w:uiPriority w:val="9"/>
    <w:rsid w:val="008E4D74"/>
    <w:rPr>
      <w:rFonts w:asciiTheme="majorHAnsi" w:eastAsiaTheme="majorEastAsia" w:hAnsiTheme="majorHAnsi" w:cstheme="majorBidi"/>
      <w:color w:val="595959" w:themeColor="text1" w:themeTint="A6"/>
      <w:sz w:val="24"/>
      <w:szCs w:val="24"/>
    </w:rPr>
  </w:style>
  <w:style w:type="character" w:customStyle="1" w:styleId="Heading1Char">
    <w:name w:val="Heading 1 Char"/>
    <w:basedOn w:val="DefaultParagraphFont"/>
    <w:link w:val="Heading1"/>
    <w:uiPriority w:val="9"/>
    <w:rsid w:val="006D530C"/>
    <w:rPr>
      <w:rFonts w:asciiTheme="majorHAnsi" w:eastAsiaTheme="majorEastAsia" w:hAnsiTheme="majorHAnsi" w:cstheme="majorBidi"/>
      <w:color w:val="595959" w:themeColor="text1" w:themeTint="A6"/>
      <w:sz w:val="32"/>
      <w:szCs w:val="32"/>
    </w:rPr>
  </w:style>
  <w:style w:type="character" w:customStyle="1" w:styleId="Heading4Char">
    <w:name w:val="Heading 4 Char"/>
    <w:basedOn w:val="DefaultParagraphFont"/>
    <w:link w:val="Heading4"/>
    <w:uiPriority w:val="9"/>
    <w:rsid w:val="0013762B"/>
    <w:rPr>
      <w:rFonts w:asciiTheme="majorHAnsi" w:eastAsiaTheme="majorEastAsia" w:hAnsiTheme="majorHAnsi" w:cstheme="majorBidi"/>
      <w:iCs/>
      <w:color w:val="595959" w:themeColor="text1" w:themeTint="A6"/>
    </w:rPr>
  </w:style>
  <w:style w:type="character" w:customStyle="1" w:styleId="Heading5Char">
    <w:name w:val="Heading 5 Char"/>
    <w:basedOn w:val="DefaultParagraphFont"/>
    <w:link w:val="Heading5"/>
    <w:uiPriority w:val="9"/>
    <w:rsid w:val="00823ED5"/>
    <w:rPr>
      <w:rFonts w:asciiTheme="majorHAnsi" w:eastAsiaTheme="majorEastAsia" w:hAnsiTheme="majorHAnsi" w:cstheme="majorBidi"/>
      <w:color w:val="595959" w:themeColor="text1" w:themeTint="A6"/>
    </w:rPr>
  </w:style>
  <w:style w:type="paragraph" w:styleId="NoSpacing">
    <w:name w:val="No Spacing"/>
    <w:uiPriority w:val="1"/>
    <w:qFormat/>
    <w:rsid w:val="001A17AE"/>
    <w:pPr>
      <w:spacing w:after="0" w:line="240" w:lineRule="auto"/>
    </w:pPr>
    <w:rPr>
      <w:color w:val="404040" w:themeColor="text1" w:themeTint="BF"/>
    </w:rPr>
  </w:style>
  <w:style w:type="character" w:styleId="Hyperlink">
    <w:name w:val="Hyperlink"/>
    <w:basedOn w:val="DefaultParagraphFont"/>
    <w:uiPriority w:val="99"/>
    <w:unhideWhenUsed/>
    <w:rsid w:val="001A17AE"/>
    <w:rPr>
      <w:color w:val="3C3591"/>
      <w:u w:val="single"/>
    </w:rPr>
  </w:style>
  <w:style w:type="character" w:styleId="UnresolvedMention">
    <w:name w:val="Unresolved Mention"/>
    <w:basedOn w:val="DefaultParagraphFont"/>
    <w:uiPriority w:val="99"/>
    <w:semiHidden/>
    <w:unhideWhenUsed/>
    <w:rsid w:val="00164726"/>
    <w:rPr>
      <w:color w:val="605E5C"/>
      <w:shd w:val="clear" w:color="auto" w:fill="E1DFDD"/>
    </w:rPr>
  </w:style>
  <w:style w:type="paragraph" w:styleId="Title">
    <w:name w:val="Title"/>
    <w:basedOn w:val="Normal"/>
    <w:next w:val="Normal"/>
    <w:link w:val="TitleChar"/>
    <w:uiPriority w:val="10"/>
    <w:qFormat/>
    <w:rsid w:val="00192D5A"/>
    <w:pPr>
      <w:spacing w:before="0"/>
      <w:contextualSpacing/>
      <w:jc w:val="center"/>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192D5A"/>
    <w:rPr>
      <w:rFonts w:asciiTheme="majorHAnsi" w:eastAsiaTheme="majorEastAsia" w:hAnsiTheme="majorHAnsi" w:cstheme="majorBidi"/>
      <w:color w:val="404040" w:themeColor="text1" w:themeTint="BF"/>
      <w:spacing w:val="-10"/>
      <w:kern w:val="28"/>
      <w:sz w:val="40"/>
      <w:szCs w:val="56"/>
    </w:rPr>
  </w:style>
  <w:style w:type="paragraph" w:styleId="Subtitle">
    <w:name w:val="Subtitle"/>
    <w:basedOn w:val="Normal"/>
    <w:next w:val="Normal"/>
    <w:link w:val="SubtitleChar"/>
    <w:uiPriority w:val="11"/>
    <w:qFormat/>
    <w:rsid w:val="00CA3242"/>
    <w:pPr>
      <w:numPr>
        <w:ilvl w:val="1"/>
      </w:numPr>
      <w:spacing w:before="0"/>
      <w:jc w:val="center"/>
    </w:pPr>
    <w:rPr>
      <w:rFonts w:eastAsiaTheme="minorEastAsia"/>
      <w:color w:val="5A5A5A" w:themeColor="text1" w:themeTint="A5"/>
      <w:spacing w:val="15"/>
      <w:sz w:val="18"/>
    </w:rPr>
  </w:style>
  <w:style w:type="character" w:customStyle="1" w:styleId="SubtitleChar">
    <w:name w:val="Subtitle Char"/>
    <w:basedOn w:val="DefaultParagraphFont"/>
    <w:link w:val="Subtitle"/>
    <w:uiPriority w:val="11"/>
    <w:rsid w:val="00CA3242"/>
    <w:rPr>
      <w:rFonts w:eastAsiaTheme="minorEastAsia"/>
      <w:color w:val="5A5A5A" w:themeColor="text1" w:themeTint="A5"/>
      <w:spacing w:val="1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3" Target="settings.xml" Type="http://schemas.openxmlformats.org/officeDocument/2006/relationships/settings"/>
  <Relationship Id="rId2" Target="styles.xml" Type="http://schemas.openxmlformats.org/officeDocument/2006/relationships/styles"/>
  <Relationship Id="rId1" Target="numbering.xml" Type="http://schemas.openxmlformats.org/officeDocument/2006/relationships/numbering"/>
  <Relationship Id="rId6" Target="theme/theme1.xml" Type="http://schemas.openxmlformats.org/officeDocument/2006/relationships/theme"/>
  <Relationship Id="rId5" Target="fontTable.xml" Type="http://schemas.openxmlformats.org/officeDocument/2006/relationships/fontTable"/>
  <Relationship Id="rId4" Target="webSettings.xml" Type="http://schemas.openxmlformats.org/officeDocument/2006/relationships/webSettings"/><Relationship Id="rId101" Target="https://www.ic.gc.ca/opic-cipo/cpd/eng/patent/2831128/summary.html" TargetMode="External" Type="http://schemas.openxmlformats.org/officeDocument/2006/relationships/hyperlink"/><Relationship Id="rId102" Target="http://patft.uspto.gov/netacgi/nph-Parser?Sect1=PTO1&amp;Sect2=HITOFF&amp;d=PALL&amp;p=1&amp;u=%2Fnetahtml%2FPTO%2Fsrchnum.htm&amp;r=1&amp;f=G&amp;l=50&amp;s1=9961379.PN.&amp;OS=PN/9961379&amp;RS=PN/9961379" TargetMode="External" Type="http://schemas.openxmlformats.org/officeDocument/2006/relationships/hyperlink"/><Relationship Id="rId103" Target="http://patft.uspto.gov/netacgi/nph-Parser?Sect1=PTO1&amp;Sect2=HITOFF&amp;d=PALL&amp;p=1&amp;u=%2Fnetahtml%2FPTO%2Fsrchnum.htm&amp;r=1&amp;f=G&amp;l=50&amp;s1=9530148.PN.&amp;OS=PN/9530148&amp;RS=PN/9530148" TargetMode="External" Type="http://schemas.openxmlformats.org/officeDocument/2006/relationships/hyperlink"/><Relationship Id="rId104" Target="http://ftp.rfc-editor.org/in-notes/rfc3520.txt"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panose="020F0302020204030204"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panose="020F0502020204030204"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algn="ctr" cap="flat" cmpd="sng" w="6350">
          <a:solidFill>
            <a:schemeClr val="phClr"/>
          </a:solidFill>
          <a:prstDash val="solid"/>
          <a:miter lim="800000"/>
        </a:ln>
        <a:ln algn="ctr" cap="flat" cmpd="sng" w="12700">
          <a:solidFill>
            <a:schemeClr val="phClr"/>
          </a:solidFill>
          <a:prstDash val="solid"/>
          <a:miter lim="800000"/>
        </a:ln>
        <a:ln algn="ctr" cap="flat" cmpd="sng" w="19050">
          <a:solidFill>
            <a:schemeClr val="phClr"/>
          </a:solidFill>
          <a:prstDash val="solid"/>
          <a:miter lim="800000"/>
        </a:ln>
      </a:lnStyleLst>
      <a:effectStyleLst>
        <a:effectStyle>
          <a:effectLst/>
        </a:effectStyle>
        <a:effectStyle>
          <a:effectLst/>
        </a:effectStyle>
        <a:effectStyle>
          <a:effectLst>
            <a:outerShdw algn="ctr" blurRad="57150" dir="5400000" dist="1905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Kosinski</dc:creator>
  <cp:keywords/>
  <dc:description/>
  <cp:lastModifiedBy>Brett Kosinski</cp:lastModifiedBy>
  <cp:revision>4</cp:revision>
  <dcterms:created xsi:type="dcterms:W3CDTF">2020-11-01T23:01:00Z</dcterms:created>
  <dcterms:modified xsi:type="dcterms:W3CDTF">2020-11-01T23:32:00Z</dcterms:modified>
</cp:coreProperties>
</file>